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91" w:rsidRDefault="00713A87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31491" w:rsidRPr="004C7441">
        <w:rPr>
          <w:b/>
          <w:sz w:val="24"/>
        </w:rPr>
        <w:t>Evaluierung der Rotwild-Einstandsgebiete</w:t>
      </w:r>
      <w:r>
        <w:rPr>
          <w:b/>
          <w:sz w:val="24"/>
        </w:rPr>
        <w:t xml:space="preserve"> in </w:t>
      </w:r>
      <w:r w:rsidR="00744A59">
        <w:rPr>
          <w:b/>
          <w:sz w:val="24"/>
        </w:rPr>
        <w:t>Thüringen</w:t>
      </w:r>
      <w:r w:rsidR="00744A59" w:rsidRPr="004C7441">
        <w:rPr>
          <w:b/>
          <w:sz w:val="24"/>
        </w:rPr>
        <w:t xml:space="preserve"> -</w:t>
      </w:r>
      <w:r w:rsidR="00744A59">
        <w:rPr>
          <w:b/>
          <w:sz w:val="24"/>
        </w:rPr>
        <w:t xml:space="preserve">  Rotwild</w:t>
      </w:r>
      <w:r w:rsidR="00431491" w:rsidRPr="004C7441">
        <w:rPr>
          <w:b/>
          <w:sz w:val="24"/>
        </w:rPr>
        <w:t>-Einstandsgebiet Zillbach-Pless</w:t>
      </w:r>
    </w:p>
    <w:p w:rsidR="00713A87" w:rsidRPr="00713A87" w:rsidRDefault="00713A87">
      <w:pPr>
        <w:rPr>
          <w:b/>
          <w:sz w:val="8"/>
        </w:rPr>
      </w:pPr>
    </w:p>
    <w:p w:rsidR="00431491" w:rsidRPr="00713A87" w:rsidRDefault="00713A87" w:rsidP="00713A87">
      <w:pPr>
        <w:rPr>
          <w:b/>
          <w:i/>
          <w:color w:val="538135" w:themeColor="accent6" w:themeShade="BF"/>
          <w:sz w:val="32"/>
        </w:rPr>
      </w:pPr>
      <w:r w:rsidRPr="00713A87">
        <w:rPr>
          <w:b/>
          <w:i/>
          <w:color w:val="538135" w:themeColor="accent6" w:themeShade="BF"/>
          <w:sz w:val="32"/>
        </w:rPr>
        <w:t xml:space="preserve">         </w:t>
      </w:r>
      <w:r w:rsidR="004C7441" w:rsidRPr="00713A87">
        <w:rPr>
          <w:b/>
          <w:i/>
          <w:color w:val="538135" w:themeColor="accent6" w:themeShade="BF"/>
          <w:sz w:val="32"/>
        </w:rPr>
        <w:t>Stellungnahme</w:t>
      </w:r>
      <w:r w:rsidRPr="00713A87">
        <w:rPr>
          <w:b/>
          <w:i/>
          <w:color w:val="538135" w:themeColor="accent6" w:themeShade="BF"/>
          <w:sz w:val="32"/>
        </w:rPr>
        <w:t xml:space="preserve"> der Ro</w:t>
      </w:r>
      <w:r w:rsidR="00744A59">
        <w:rPr>
          <w:b/>
          <w:i/>
          <w:color w:val="538135" w:themeColor="accent6" w:themeShade="BF"/>
          <w:sz w:val="32"/>
        </w:rPr>
        <w:t>twild-Hegegemeinschaft Zillbach-</w:t>
      </w:r>
      <w:r w:rsidRPr="00713A87">
        <w:rPr>
          <w:b/>
          <w:i/>
          <w:color w:val="538135" w:themeColor="accent6" w:themeShade="BF"/>
          <w:sz w:val="32"/>
        </w:rPr>
        <w:t>Pless</w:t>
      </w:r>
    </w:p>
    <w:p w:rsidR="00713A87" w:rsidRPr="00713A87" w:rsidRDefault="00713A87" w:rsidP="00713A87">
      <w:pPr>
        <w:jc w:val="center"/>
        <w:rPr>
          <w:b/>
          <w:i/>
          <w:color w:val="538135" w:themeColor="accent6" w:themeShade="BF"/>
          <w:sz w:val="18"/>
          <w:szCs w:val="18"/>
          <w:u w:val="single"/>
        </w:rPr>
      </w:pPr>
    </w:p>
    <w:p w:rsidR="007E14DC" w:rsidRDefault="00771125">
      <w:r>
        <w:t xml:space="preserve">Rotwild ist seit der letzten Eiszeit bei uns heimisch. </w:t>
      </w:r>
      <w:r w:rsidR="002F5CC1">
        <w:t>In früheren Jahrhundert</w:t>
      </w:r>
      <w:r w:rsidR="009C1A76">
        <w:t>en</w:t>
      </w:r>
      <w:r w:rsidR="002F5CC1">
        <w:t xml:space="preserve"> kam das Rotwild, in wechselnder Bestandesdichte, in allen Bereichen der Rhön vor. Vom Neuwirtshäuser Forst im Südwesten bis </w:t>
      </w:r>
      <w:r w:rsidR="00BF1417">
        <w:t xml:space="preserve">vor die Tore </w:t>
      </w:r>
      <w:r w:rsidR="002F5CC1">
        <w:t>Fulda</w:t>
      </w:r>
      <w:r w:rsidR="00BF1417">
        <w:t>s</w:t>
      </w:r>
      <w:r w:rsidR="007E14DC">
        <w:t xml:space="preserve"> und im Raum Zillbach/</w:t>
      </w:r>
      <w:r w:rsidR="002F5CC1">
        <w:t>Pless</w:t>
      </w:r>
      <w:r w:rsidR="00BF1417">
        <w:t xml:space="preserve"> im Nordosten</w:t>
      </w:r>
      <w:r w:rsidR="002F5CC1">
        <w:t xml:space="preserve">, dies belegen historische Dokumente. </w:t>
      </w:r>
    </w:p>
    <w:p w:rsidR="00A95471" w:rsidRDefault="002F5CC1">
      <w:r>
        <w:t xml:space="preserve">Das Rotwild ist damit eine </w:t>
      </w:r>
      <w:r w:rsidR="00473512">
        <w:t>Wildart</w:t>
      </w:r>
      <w:r>
        <w:t xml:space="preserve"> </w:t>
      </w:r>
      <w:r w:rsidR="007E14DC">
        <w:t>die immer</w:t>
      </w:r>
      <w:r>
        <w:t xml:space="preserve"> Teil des Ökosystem</w:t>
      </w:r>
      <w:r w:rsidR="00431491">
        <w:t>s</w:t>
      </w:r>
      <w:r>
        <w:t xml:space="preserve"> der Rhön war und </w:t>
      </w:r>
      <w:r w:rsidR="007E14DC">
        <w:t xml:space="preserve">dies heute </w:t>
      </w:r>
      <w:r>
        <w:t>noch ist.</w:t>
      </w:r>
      <w:r w:rsidR="002A0B33">
        <w:t xml:space="preserve"> </w:t>
      </w:r>
    </w:p>
    <w:p w:rsidR="000170F6" w:rsidRDefault="002A0B33">
      <w:r>
        <w:t xml:space="preserve">Die Rhön war einst </w:t>
      </w:r>
      <w:r w:rsidRPr="002A0B33">
        <w:t>ein großer</w:t>
      </w:r>
      <w:r w:rsidR="00A95471">
        <w:t xml:space="preserve"> Lebensraum dieser Wildart mit Verbindungen zu den großen Waldgebieten des Thüringer Waldes, des Spessart und des Seulingswaldes.</w:t>
      </w:r>
    </w:p>
    <w:p w:rsidR="00771125" w:rsidRDefault="00771125">
      <w:r>
        <w:t>Als letzter große</w:t>
      </w:r>
      <w:r w:rsidR="007E14DC">
        <w:t>r</w:t>
      </w:r>
      <w:r>
        <w:t>, wildlebende</w:t>
      </w:r>
      <w:r w:rsidR="007E14DC">
        <w:t>r</w:t>
      </w:r>
      <w:r>
        <w:t xml:space="preserve"> Pf</w:t>
      </w:r>
      <w:r w:rsidR="009B4505">
        <w:t>lanzenfresser in unserer Heimat</w:t>
      </w:r>
      <w:r>
        <w:t xml:space="preserve"> hat diese Wildart große Bedeutung für Artenvielfalt in der Natur</w:t>
      </w:r>
      <w:r w:rsidR="002A0B33">
        <w:t xml:space="preserve"> und kann als </w:t>
      </w:r>
      <w:r w:rsidR="009C1A76">
        <w:t xml:space="preserve">eine </w:t>
      </w:r>
      <w:r w:rsidR="002A0B33">
        <w:t>Leitart für das Ökosystem betrachtet werden</w:t>
      </w:r>
      <w:r>
        <w:t>.</w:t>
      </w:r>
    </w:p>
    <w:p w:rsidR="002F5CC1" w:rsidRDefault="002F5CC1">
      <w:r>
        <w:t xml:space="preserve">Grundsätzlich sollte das </w:t>
      </w:r>
      <w:r w:rsidR="002A0B33">
        <w:t>Rotw</w:t>
      </w:r>
      <w:r>
        <w:t xml:space="preserve">ild seinen Lebensraum frei wählen können. Dies ist heute </w:t>
      </w:r>
      <w:r w:rsidR="002A0B33">
        <w:t>aber aus</w:t>
      </w:r>
      <w:r>
        <w:t xml:space="preserve"> verschiedenen Gründen schwierig umsetzbar. Die heutige Kulturlandschaft</w:t>
      </w:r>
      <w:r w:rsidR="009C1A76">
        <w:t>,</w:t>
      </w:r>
      <w:r>
        <w:t xml:space="preserve"> mit teilweise dichter Infrast</w:t>
      </w:r>
      <w:r w:rsidR="002E195C">
        <w:t>ruktur</w:t>
      </w:r>
      <w:r w:rsidR="009C1A76">
        <w:t>,</w:t>
      </w:r>
      <w:r w:rsidR="00431491">
        <w:t xml:space="preserve"> ist</w:t>
      </w:r>
      <w:r w:rsidR="002E195C">
        <w:t xml:space="preserve"> geprägt von wirtschaftlichen Interessen und Freizeitaktivitäten.</w:t>
      </w:r>
    </w:p>
    <w:p w:rsidR="002E195C" w:rsidRDefault="002E195C">
      <w:r>
        <w:t xml:space="preserve">Besonders die Klimakrise mit dem </w:t>
      </w:r>
      <w:r w:rsidR="007E14DC">
        <w:t>daraus resultierenden</w:t>
      </w:r>
      <w:r w:rsidR="002A0B33">
        <w:t xml:space="preserve"> Waldumbau führt</w:t>
      </w:r>
      <w:r>
        <w:t xml:space="preserve"> dazu, dass das Rotwild in manchen Forsten nicht mehr geduldet wird. Bestimmte politische </w:t>
      </w:r>
      <w:r w:rsidR="002A0B33">
        <w:t>Strömungen</w:t>
      </w:r>
      <w:r>
        <w:t xml:space="preserve"> befördern diese Ausrichtung.</w:t>
      </w:r>
    </w:p>
    <w:p w:rsidR="002E195C" w:rsidRDefault="002E195C">
      <w:r>
        <w:t>Damit scheint für uns das Management des Rotwildes in Ein</w:t>
      </w:r>
      <w:r w:rsidR="00431491">
        <w:t>standsgebieten</w:t>
      </w:r>
      <w:r w:rsidR="00821148">
        <w:t>,</w:t>
      </w:r>
      <w:r w:rsidR="00431491">
        <w:t xml:space="preserve"> bis auf Weiteres</w:t>
      </w:r>
      <w:r w:rsidR="00821148">
        <w:t>,</w:t>
      </w:r>
      <w:r>
        <w:t xml:space="preserve"> die einzige Möglichkeit </w:t>
      </w:r>
      <w:r w:rsidR="00431491">
        <w:t xml:space="preserve">zu </w:t>
      </w:r>
      <w:r w:rsidR="002A0B33">
        <w:t>sein,</w:t>
      </w:r>
      <w:r w:rsidR="00431491">
        <w:t xml:space="preserve"> </w:t>
      </w:r>
      <w:r>
        <w:t>das Rotwild in unserer Region zu erhalten.</w:t>
      </w:r>
      <w:r w:rsidR="00771125">
        <w:t xml:space="preserve"> Dazu ist </w:t>
      </w:r>
      <w:r w:rsidR="00431491">
        <w:t>aber auch eine Sicherung einer t</w:t>
      </w:r>
      <w:r w:rsidR="00771125">
        <w:t>ragfähigen Bestandesdichte</w:t>
      </w:r>
      <w:r w:rsidR="002A0B33">
        <w:t>, eine artgerechte Sozialstruktur</w:t>
      </w:r>
      <w:r w:rsidR="00771125">
        <w:t xml:space="preserve"> und die Vernetzung mit anderen Populationen notwendig (Genaustausch).</w:t>
      </w:r>
    </w:p>
    <w:p w:rsidR="002E195C" w:rsidRDefault="00771125">
      <w:r>
        <w:t>Die</w:t>
      </w:r>
      <w:r w:rsidR="002E195C">
        <w:t xml:space="preserve"> Abgrenzung der Einstandsgebiete </w:t>
      </w:r>
      <w:r>
        <w:t xml:space="preserve">muss </w:t>
      </w:r>
      <w:r w:rsidR="002E195C">
        <w:t>möglichst gut auf die Ansprüche des Rotwildes aus</w:t>
      </w:r>
      <w:r>
        <w:t>gerichtet sein und an Veränderungen angepasst werden.</w:t>
      </w:r>
    </w:p>
    <w:p w:rsidR="002A0B33" w:rsidRDefault="002E195C">
      <w:r>
        <w:t>In den letzten 40 Jahren h</w:t>
      </w:r>
      <w:r w:rsidR="009B4505">
        <w:t>at sich viel</w:t>
      </w:r>
      <w:r w:rsidR="002A0B33">
        <w:t xml:space="preserve"> </w:t>
      </w:r>
      <w:r w:rsidR="00771125">
        <w:t>in Land- und Forstwirtschaft, in Siedlungs- und Infrastruktur</w:t>
      </w:r>
      <w:r w:rsidR="00431491">
        <w:t xml:space="preserve"> sowie</w:t>
      </w:r>
      <w:r w:rsidR="00BF1417">
        <w:t xml:space="preserve"> in der Jagdausübung</w:t>
      </w:r>
      <w:r w:rsidR="002A0B33">
        <w:t xml:space="preserve"> verändert</w:t>
      </w:r>
      <w:r w:rsidR="00771125">
        <w:t>.</w:t>
      </w:r>
      <w:r>
        <w:t xml:space="preserve"> </w:t>
      </w:r>
    </w:p>
    <w:p w:rsidR="002E195C" w:rsidRDefault="002A0B33">
      <w:r>
        <w:t>Alte Fernw</w:t>
      </w:r>
      <w:r w:rsidR="002E195C">
        <w:t>echsel, die durch die innerdeutsche Grenze abgeschnitten waren</w:t>
      </w:r>
      <w:r w:rsidR="00BF1417">
        <w:t>,</w:t>
      </w:r>
      <w:r w:rsidR="002E195C">
        <w:t xml:space="preserve"> </w:t>
      </w:r>
      <w:r>
        <w:t xml:space="preserve">können </w:t>
      </w:r>
      <w:r w:rsidR="002E195C">
        <w:t>wieder vom Rotwild genutzt</w:t>
      </w:r>
      <w:r>
        <w:t xml:space="preserve"> werden, was große Chancen für einen Genaustausch zwischen den Populationen bietet.</w:t>
      </w:r>
    </w:p>
    <w:p w:rsidR="00257995" w:rsidRDefault="00257995">
      <w:r>
        <w:t xml:space="preserve">Bei der 1994 </w:t>
      </w:r>
      <w:r w:rsidR="000957DE">
        <w:t xml:space="preserve">erlassenen </w:t>
      </w:r>
      <w:r w:rsidR="00F20FA1">
        <w:t xml:space="preserve">Thüringer </w:t>
      </w:r>
      <w:r w:rsidR="000957DE">
        <w:t xml:space="preserve">Verordnung zur </w:t>
      </w:r>
      <w:r w:rsidR="00F20FA1">
        <w:t>Festlegung</w:t>
      </w:r>
      <w:r>
        <w:t xml:space="preserve"> des </w:t>
      </w:r>
      <w:r w:rsidR="00F20FA1">
        <w:t>Rotwild-</w:t>
      </w:r>
      <w:r>
        <w:t xml:space="preserve">Einstandsgebietes in der Vorderrhön wurden die Grenzen oft scharf </w:t>
      </w:r>
      <w:r w:rsidR="00F20FA1">
        <w:t>entlang der</w:t>
      </w:r>
      <w:r>
        <w:t xml:space="preserve"> Waldflächen gezoge</w:t>
      </w:r>
      <w:r w:rsidR="009B4505">
        <w:t>n, angrenzendes Offenland wurde</w:t>
      </w:r>
      <w:r>
        <w:t xml:space="preserve"> oft nicht mit einbezogen, </w:t>
      </w:r>
      <w:r w:rsidR="000957DE">
        <w:t xml:space="preserve">jahreszeitliche Wanderbewegungen und </w:t>
      </w:r>
      <w:r>
        <w:t xml:space="preserve">natürliche Grenzen </w:t>
      </w:r>
      <w:r w:rsidR="000957DE">
        <w:t>kaum</w:t>
      </w:r>
      <w:r>
        <w:t xml:space="preserve"> beachtet.</w:t>
      </w:r>
      <w:r w:rsidR="00F20FA1">
        <w:t xml:space="preserve"> Daran hat sich bis heute nichts geändert.</w:t>
      </w:r>
    </w:p>
    <w:p w:rsidR="001E48AA" w:rsidRDefault="001E48AA">
      <w:r>
        <w:t xml:space="preserve">Dies ist im Nordwesten zwischen Urnshausen und Völkershausen der Fall, ebenso wie im Südwesten der Hegegemeinschaft, zwischen Wiesenthal und Oepfershausen. </w:t>
      </w:r>
    </w:p>
    <w:p w:rsidR="002E195C" w:rsidRDefault="002E195C">
      <w:r>
        <w:t>Für uns stehen folgende Aspekte bei der Evaluierung des Einstandsgebietes in der Vorderrhön im Fokus:</w:t>
      </w:r>
    </w:p>
    <w:p w:rsidR="002E195C" w:rsidRPr="00436460" w:rsidRDefault="00821148" w:rsidP="002E195C">
      <w:pPr>
        <w:pStyle w:val="Listenabsatz"/>
        <w:numPr>
          <w:ilvl w:val="0"/>
          <w:numId w:val="1"/>
        </w:numPr>
        <w:rPr>
          <w:i/>
        </w:rPr>
      </w:pPr>
      <w:r w:rsidRPr="00436460">
        <w:rPr>
          <w:i/>
        </w:rPr>
        <w:t>ö</w:t>
      </w:r>
      <w:r w:rsidR="00771125" w:rsidRPr="00436460">
        <w:rPr>
          <w:i/>
        </w:rPr>
        <w:t>kologisch</w:t>
      </w:r>
      <w:r w:rsidR="00BF1417" w:rsidRPr="00436460">
        <w:rPr>
          <w:i/>
        </w:rPr>
        <w:t>e</w:t>
      </w:r>
      <w:r w:rsidR="00771125" w:rsidRPr="00436460">
        <w:rPr>
          <w:i/>
        </w:rPr>
        <w:t xml:space="preserve"> </w:t>
      </w:r>
      <w:r w:rsidR="00BF1417" w:rsidRPr="00436460">
        <w:rPr>
          <w:i/>
        </w:rPr>
        <w:t>Ausrichtung</w:t>
      </w:r>
      <w:r w:rsidR="00771125" w:rsidRPr="00436460">
        <w:rPr>
          <w:i/>
        </w:rPr>
        <w:t xml:space="preserve"> an klaren Grenzen</w:t>
      </w:r>
    </w:p>
    <w:p w:rsidR="002E195C" w:rsidRPr="00436460" w:rsidRDefault="00A95471" w:rsidP="002E195C">
      <w:pPr>
        <w:pStyle w:val="Listenabsatz"/>
        <w:numPr>
          <w:ilvl w:val="0"/>
          <w:numId w:val="1"/>
        </w:numPr>
        <w:rPr>
          <w:i/>
        </w:rPr>
      </w:pPr>
      <w:r w:rsidRPr="00436460">
        <w:rPr>
          <w:i/>
        </w:rPr>
        <w:t>Einbeziehung von Offenland angrenzend an Einstandsflächen</w:t>
      </w:r>
    </w:p>
    <w:p w:rsidR="002E195C" w:rsidRPr="00436460" w:rsidRDefault="002E195C" w:rsidP="002E195C">
      <w:pPr>
        <w:pStyle w:val="Listenabsatz"/>
        <w:numPr>
          <w:ilvl w:val="0"/>
          <w:numId w:val="1"/>
        </w:numPr>
        <w:rPr>
          <w:i/>
        </w:rPr>
      </w:pPr>
      <w:r w:rsidRPr="00436460">
        <w:rPr>
          <w:i/>
        </w:rPr>
        <w:t>Einbeziehung von Sommer- als auch Wintereinständen</w:t>
      </w:r>
    </w:p>
    <w:p w:rsidR="002E195C" w:rsidRPr="00436460" w:rsidRDefault="002E195C" w:rsidP="002E195C">
      <w:pPr>
        <w:pStyle w:val="Listenabsatz"/>
        <w:numPr>
          <w:ilvl w:val="0"/>
          <w:numId w:val="1"/>
        </w:numPr>
        <w:rPr>
          <w:i/>
        </w:rPr>
      </w:pPr>
      <w:r w:rsidRPr="00436460">
        <w:rPr>
          <w:i/>
        </w:rPr>
        <w:t>Vernetzung mit anderen Rotwildvorkommen in der Region</w:t>
      </w:r>
    </w:p>
    <w:p w:rsidR="00D66052" w:rsidRDefault="00D66052" w:rsidP="00D66052">
      <w:r>
        <w:lastRenderedPageBreak/>
        <w:t>Ziel ist keine Erhöhung der Rotwilddichten, sondern eine bessere Verteilung des Rotwildes bei gleichzeitiger Verbesserung der Lebensbedingungen</w:t>
      </w:r>
      <w:r w:rsidR="001A12C7">
        <w:t xml:space="preserve"> (s. Anlage 1</w:t>
      </w:r>
      <w:r w:rsidR="00A478C2">
        <w:t xml:space="preserve"> und 2</w:t>
      </w:r>
      <w:r w:rsidR="001A12C7">
        <w:t>)</w:t>
      </w:r>
      <w:r>
        <w:t>.</w:t>
      </w:r>
    </w:p>
    <w:p w:rsidR="00D66052" w:rsidRDefault="00D66052" w:rsidP="00D66052">
      <w:r>
        <w:t xml:space="preserve">Innerhalb der Einstandsgebiete wird das Rotwild planmäßig bejagt. Dies ist außerhalb dieser Gebiete nicht der Fall. Im Bereich der UJB Schmalkalden-Meiningen wird alles Rotwild, im Rahmen einer </w:t>
      </w:r>
      <w:r w:rsidR="00A95471">
        <w:t>„</w:t>
      </w:r>
      <w:r>
        <w:t>Nicht-Duldung</w:t>
      </w:r>
      <w:r w:rsidR="00A95471">
        <w:t>“</w:t>
      </w:r>
      <w:r>
        <w:t xml:space="preserve">, </w:t>
      </w:r>
      <w:r w:rsidR="009C1A76">
        <w:t xml:space="preserve">komplett </w:t>
      </w:r>
      <w:r>
        <w:t xml:space="preserve">zum Abschuss frei gegeben. </w:t>
      </w:r>
      <w:r w:rsidR="00A127BA">
        <w:t>Weder ist eine Trophäenvorlage, noch wie im Gruppen</w:t>
      </w:r>
      <w:r w:rsidR="009B4505">
        <w:t>abschuss SM II, der körperliche</w:t>
      </w:r>
      <w:r w:rsidR="00A127BA">
        <w:t xml:space="preserve"> Nachweis</w:t>
      </w:r>
      <w:r w:rsidR="00D06778">
        <w:t xml:space="preserve"> alles erlegten Rotwildes gefor</w:t>
      </w:r>
      <w:r w:rsidR="00A127BA">
        <w:t>dert.</w:t>
      </w:r>
    </w:p>
    <w:p w:rsidR="00D66052" w:rsidRDefault="00D66052" w:rsidP="00D66052">
      <w:r>
        <w:t>Dies birgt die Gefahr, dass die Jagdausübungsberechtigten das Rotw</w:t>
      </w:r>
      <w:r w:rsidR="009B4505">
        <w:t>ild im Wesentlichen nach eigenem</w:t>
      </w:r>
      <w:r>
        <w:t xml:space="preserve"> Ermessen bejagen. Dies kann dazu führen, dass alles Wild, da</w:t>
      </w:r>
      <w:r w:rsidR="009B4505">
        <w:t>s in Anblick kommt erlegt wird.</w:t>
      </w:r>
      <w:r>
        <w:t xml:space="preserve"> Es </w:t>
      </w:r>
      <w:r w:rsidR="00D06778">
        <w:t>können</w:t>
      </w:r>
      <w:r>
        <w:t xml:space="preserve"> aber </w:t>
      </w:r>
      <w:r w:rsidR="00D06778">
        <w:t xml:space="preserve">auch gezielt </w:t>
      </w:r>
      <w:r w:rsidR="009B4505">
        <w:t>Trophäenträger geschossen und</w:t>
      </w:r>
      <w:r w:rsidR="00D06778">
        <w:t xml:space="preserve"> </w:t>
      </w:r>
      <w:r w:rsidR="009B4505">
        <w:t xml:space="preserve">standorttreue Zuwachsträger </w:t>
      </w:r>
      <w:r w:rsidR="00D06778">
        <w:t>geschont werden</w:t>
      </w:r>
      <w:r>
        <w:t>.</w:t>
      </w:r>
      <w:r w:rsidR="00BF1417">
        <w:t xml:space="preserve"> </w:t>
      </w:r>
      <w:r w:rsidR="009B4505">
        <w:t xml:space="preserve">In beiden Fällen würden die wandernden Hirsche zur Strecke kommen, welche für den Genaustausch sorgen. </w:t>
      </w:r>
      <w:r w:rsidR="00BF1417">
        <w:t>Besonders fatal ist auch</w:t>
      </w:r>
      <w:r w:rsidR="00431491">
        <w:t>,</w:t>
      </w:r>
      <w:r w:rsidR="00BF1417">
        <w:t xml:space="preserve"> wenn jahreszeitliche Einstandswechsel unterbunden oder Wald-Feld-Grenzen zum „Todesstreifen“ werden.</w:t>
      </w:r>
    </w:p>
    <w:p w:rsidR="00431491" w:rsidRDefault="00431491" w:rsidP="00D66052">
      <w:r>
        <w:t xml:space="preserve">Vor allem die Gebiete im Grenzbereich zur Hohen Geba </w:t>
      </w:r>
      <w:r w:rsidR="00D840C7">
        <w:t xml:space="preserve">bis Richtung Fladungen </w:t>
      </w:r>
      <w:r>
        <w:t xml:space="preserve">und der Bereich um den sogenannten </w:t>
      </w:r>
      <w:r w:rsidR="00A95471">
        <w:t>„</w:t>
      </w:r>
      <w:r>
        <w:t>Ibengarten</w:t>
      </w:r>
      <w:r w:rsidR="00A95471">
        <w:t>“</w:t>
      </w:r>
      <w:r>
        <w:t xml:space="preserve"> </w:t>
      </w:r>
      <w:r w:rsidR="000C7DDE">
        <w:t xml:space="preserve">bei Kaltennordheim </w:t>
      </w:r>
      <w:r>
        <w:t xml:space="preserve">weisen </w:t>
      </w:r>
      <w:r w:rsidR="00A95471">
        <w:t xml:space="preserve">eine </w:t>
      </w:r>
      <w:r>
        <w:t>hohe</w:t>
      </w:r>
      <w:r w:rsidR="00D66052">
        <w:t xml:space="preserve"> Populationsdichte</w:t>
      </w:r>
      <w:r w:rsidR="009B4505">
        <w:t>n</w:t>
      </w:r>
      <w:r w:rsidR="00D66052">
        <w:t xml:space="preserve"> </w:t>
      </w:r>
      <w:r>
        <w:t>auf.</w:t>
      </w:r>
    </w:p>
    <w:p w:rsidR="00431491" w:rsidRDefault="00431491" w:rsidP="00D66052">
      <w:r>
        <w:t>Die</w:t>
      </w:r>
      <w:r w:rsidR="008B0295">
        <w:t>s</w:t>
      </w:r>
      <w:r>
        <w:t xml:space="preserve"> belegen Beobachtungen starker Rudel und die Abschusszahlen </w:t>
      </w:r>
      <w:r w:rsidR="009C1A76">
        <w:t xml:space="preserve">von über 50 Stck. </w:t>
      </w:r>
      <w:r w:rsidR="00821148">
        <w:t>jährlich</w:t>
      </w:r>
      <w:r w:rsidR="008B0295">
        <w:t xml:space="preserve"> in</w:t>
      </w:r>
      <w:r>
        <w:t xml:space="preserve"> diesen Bereichen</w:t>
      </w:r>
      <w:r w:rsidR="00B33341">
        <w:t xml:space="preserve"> (s. Anlage 6</w:t>
      </w:r>
      <w:r w:rsidR="009C49C9">
        <w:t>)</w:t>
      </w:r>
      <w:r>
        <w:t>.</w:t>
      </w:r>
    </w:p>
    <w:p w:rsidR="005527E4" w:rsidRDefault="005527E4" w:rsidP="00D66052">
      <w:r>
        <w:t>Das Anwachsen der dortigen Population macht sich auch in verstärkt in diesem Bereich auftretenden Schälschäden bemerkbar (s. Antrag FoA Kaltennordheim vom 07.12.22</w:t>
      </w:r>
      <w:r w:rsidR="00B33341">
        <w:t xml:space="preserve"> – Anlage 8</w:t>
      </w:r>
      <w:r>
        <w:t xml:space="preserve"> und Erläuterung zum Schälschadensgutachten </w:t>
      </w:r>
      <w:r w:rsidR="00713A87">
        <w:t xml:space="preserve">Wartburgkreis </w:t>
      </w:r>
      <w:r>
        <w:t>2022).</w:t>
      </w:r>
    </w:p>
    <w:p w:rsidR="005527E4" w:rsidRDefault="005527E4" w:rsidP="00D66052">
      <w:r>
        <w:t>Damit zeigt sich, dass eine reine „Nicht-Duldung“ nicht automatisch zu weniger Schäden führt. Vielmehr ist</w:t>
      </w:r>
      <w:r w:rsidR="009C1A76">
        <w:t>,</w:t>
      </w:r>
      <w:r w:rsidR="00D06778">
        <w:t xml:space="preserve"> unser Era</w:t>
      </w:r>
      <w:r>
        <w:t>chtens</w:t>
      </w:r>
      <w:r w:rsidR="009C1A76">
        <w:t>,</w:t>
      </w:r>
      <w:r>
        <w:t xml:space="preserve"> eine geregelte Abschussplanung wirkungsvoller und auch aus wild</w:t>
      </w:r>
      <w:r w:rsidR="000C7DDE">
        <w:t>biologischen</w:t>
      </w:r>
      <w:r>
        <w:t xml:space="preserve"> Gründen angebracht.</w:t>
      </w:r>
    </w:p>
    <w:p w:rsidR="00821148" w:rsidRDefault="00A95471" w:rsidP="00D66052">
      <w:r>
        <w:t xml:space="preserve">Die Fernwechsel über die Hohe Geba </w:t>
      </w:r>
      <w:r w:rsidR="00431491">
        <w:t>Richtung Fladungen haben große</w:t>
      </w:r>
      <w:r w:rsidR="00821148">
        <w:t xml:space="preserve"> Bedeutung für den Genaustausch</w:t>
      </w:r>
      <w:r w:rsidR="00B33341">
        <w:t xml:space="preserve"> (s. Anlage 3</w:t>
      </w:r>
      <w:r w:rsidR="009C49C9">
        <w:t>)</w:t>
      </w:r>
      <w:r w:rsidR="00821148">
        <w:t>.</w:t>
      </w:r>
    </w:p>
    <w:p w:rsidR="00D66052" w:rsidRDefault="00431491" w:rsidP="00D66052">
      <w:r>
        <w:t xml:space="preserve">Dieser Austausch ist für das Einstandsgebiet Zillbach-Pless </w:t>
      </w:r>
      <w:r w:rsidR="00232406">
        <w:t xml:space="preserve">äußerst </w:t>
      </w:r>
      <w:r>
        <w:t>wichtig</w:t>
      </w:r>
      <w:r w:rsidR="004C7441">
        <w:t xml:space="preserve">. </w:t>
      </w:r>
      <w:r w:rsidR="00657DAA">
        <w:t xml:space="preserve">Die Verbindung zum Seulingswald ist weitgehend abgeschnitten, der Thüringer Wald durch Werra, Bahnlinie und stark ausgebaute B19 kaum noch erreichbar. </w:t>
      </w:r>
      <w:r w:rsidR="009B4505">
        <w:t>Mindestens ebenso wichtig</w:t>
      </w:r>
      <w:r w:rsidR="007E14DC">
        <w:t xml:space="preserve"> ist dieser </w:t>
      </w:r>
      <w:r w:rsidR="00A95471">
        <w:t xml:space="preserve">Fernwechsel </w:t>
      </w:r>
      <w:r w:rsidR="007E14DC">
        <w:t>für das REG</w:t>
      </w:r>
      <w:r w:rsidR="00A95471">
        <w:t xml:space="preserve"> </w:t>
      </w:r>
      <w:r w:rsidR="009B4505">
        <w:t>Bayerische</w:t>
      </w:r>
      <w:r w:rsidR="00D66052">
        <w:t xml:space="preserve"> Rhön, da dies</w:t>
      </w:r>
      <w:r w:rsidR="004C7441">
        <w:t xml:space="preserve">er die </w:t>
      </w:r>
      <w:r w:rsidR="00D66052">
        <w:t>einzige noch intakte Verbindung zu anderen Rotwild-Lebensräumen darstellt</w:t>
      </w:r>
      <w:r w:rsidR="00821148">
        <w:t xml:space="preserve"> (s. </w:t>
      </w:r>
      <w:r w:rsidR="00B33341">
        <w:t>Anlage 7</w:t>
      </w:r>
      <w:r w:rsidR="008C10CC">
        <w:t>)</w:t>
      </w:r>
      <w:r w:rsidR="00D66052">
        <w:t>.</w:t>
      </w:r>
    </w:p>
    <w:p w:rsidR="00D66052" w:rsidRDefault="004C7441" w:rsidP="00D66052">
      <w:r>
        <w:t>Für den Gen-Transfer sorgen vor allem</w:t>
      </w:r>
      <w:r w:rsidR="00D66052">
        <w:t xml:space="preserve"> wandernde</w:t>
      </w:r>
      <w:r>
        <w:t>,</w:t>
      </w:r>
      <w:r w:rsidR="00D66052">
        <w:t xml:space="preserve"> m</w:t>
      </w:r>
      <w:r>
        <w:t>ittelalte Hirsche</w:t>
      </w:r>
      <w:r w:rsidR="00D66052">
        <w:t>. Reviertreue Kahlwildverbände leisten diese Aufgabe nicht.</w:t>
      </w:r>
      <w:r w:rsidR="00A95471">
        <w:t xml:space="preserve"> Daher ist die Schonung der wandernden Hirsche so wichtig.</w:t>
      </w:r>
    </w:p>
    <w:p w:rsidR="008C10CC" w:rsidRDefault="008C10CC" w:rsidP="00D66052">
      <w:r>
        <w:t>Um eine Rotwildpopulation anpassungsfähig an verändere Umweltbedingungen zu erhalten ist - je nach Geschlechterverhältnis und Altersstruktur - ein Bestand von 500 bis 1000 Individuen notwendig (G. Reiner u. Hermann Willems, 2019).</w:t>
      </w:r>
    </w:p>
    <w:p w:rsidR="006D2328" w:rsidRDefault="006D2328" w:rsidP="006D2328">
      <w:r>
        <w:t xml:space="preserve">Weltweit steht die Vernetzung von Wildlebensräumen seit der </w:t>
      </w:r>
      <w:r w:rsidR="009B4505">
        <w:t>Weltnaturschutzk</w:t>
      </w:r>
      <w:r>
        <w:t xml:space="preserve">onferenz </w:t>
      </w:r>
      <w:r w:rsidR="009B4505">
        <w:t xml:space="preserve">2022 </w:t>
      </w:r>
      <w:r>
        <w:t>in Montreal im Fokus</w:t>
      </w:r>
      <w:r w:rsidR="004C7441">
        <w:t>,</w:t>
      </w:r>
      <w:r>
        <w:t xml:space="preserve"> um dem zunehmenden Artenschwund und der Genverarmung entgegen zu wirken.</w:t>
      </w:r>
    </w:p>
    <w:p w:rsidR="004C7441" w:rsidRDefault="00D66052" w:rsidP="00D66052">
      <w:r>
        <w:t>Der Wolf</w:t>
      </w:r>
      <w:r w:rsidR="00080D55">
        <w:t>,</w:t>
      </w:r>
      <w:r>
        <w:t xml:space="preserve"> der in der Vorderrhön </w:t>
      </w:r>
      <w:r w:rsidR="00F53F7B">
        <w:t xml:space="preserve">seine Population seit einigen Jahren ausweitet, trägt zu einer Veränderung im Verhalten des Rotwildes bei. Es werden größere Rudel gebildet, die zeitweise über größere Distanzen wechseln. </w:t>
      </w:r>
    </w:p>
    <w:p w:rsidR="00D66052" w:rsidRDefault="00F53F7B" w:rsidP="00D66052">
      <w:r>
        <w:t>Das Feind</w:t>
      </w:r>
      <w:r w:rsidR="004C7441">
        <w:t>vermeidungs-V</w:t>
      </w:r>
      <w:r>
        <w:t>erh</w:t>
      </w:r>
      <w:r w:rsidR="004C7441">
        <w:t xml:space="preserve">alten des Rotwildes trägt </w:t>
      </w:r>
      <w:r>
        <w:t>dazu be</w:t>
      </w:r>
      <w:r w:rsidR="004C7441">
        <w:t xml:space="preserve">i, </w:t>
      </w:r>
      <w:r>
        <w:t xml:space="preserve">dass das Rotwild vermehrt offene Flächen aufsucht. Damit sind </w:t>
      </w:r>
      <w:r w:rsidR="001C1DF5">
        <w:t>offene</w:t>
      </w:r>
      <w:r>
        <w:t xml:space="preserve"> Flächen</w:t>
      </w:r>
      <w:r w:rsidR="00080D55">
        <w:t>,</w:t>
      </w:r>
      <w:r>
        <w:t xml:space="preserve"> </w:t>
      </w:r>
      <w:r w:rsidR="004C7441">
        <w:t xml:space="preserve">nicht nur als Äsungsflächen, sondern auch als Rückzugsraum </w:t>
      </w:r>
      <w:r>
        <w:t xml:space="preserve">von </w:t>
      </w:r>
      <w:r>
        <w:lastRenderedPageBreak/>
        <w:t>zunehmender Bedeutung für das Rotwild</w:t>
      </w:r>
      <w:r w:rsidR="004C7441">
        <w:t>. Daher</w:t>
      </w:r>
      <w:r>
        <w:t xml:space="preserve"> müssen </w:t>
      </w:r>
      <w:r w:rsidR="004C7441">
        <w:t>diese</w:t>
      </w:r>
      <w:r>
        <w:t xml:space="preserve"> als Einhe</w:t>
      </w:r>
      <w:r w:rsidR="004C7441">
        <w:t>it mit den angrenzenden Einstandsflächen im Wald</w:t>
      </w:r>
      <w:r>
        <w:t xml:space="preserve"> betrachtet werden.</w:t>
      </w:r>
    </w:p>
    <w:p w:rsidR="00F53F7B" w:rsidRDefault="00F53F7B" w:rsidP="00D66052">
      <w:r>
        <w:t xml:space="preserve">Das Rotwild ist eine Wildart die von Natur aus im halboffenen Gelände lebt. Dies sollte auch als Chance genutzt werden, </w:t>
      </w:r>
      <w:r w:rsidR="00080D55">
        <w:t xml:space="preserve">um </w:t>
      </w:r>
      <w:r>
        <w:t>das Rotwild durch gezielte Maßnahmen mehr an offene Bereiche zu binden und dies</w:t>
      </w:r>
      <w:r w:rsidR="004C7441">
        <w:t>e Wildart</w:t>
      </w:r>
      <w:r>
        <w:t xml:space="preserve"> damit zur Landschaftspflege zu nutzen. </w:t>
      </w:r>
      <w:r w:rsidR="004C7441">
        <w:t>Gerade im Hinblick auf die</w:t>
      </w:r>
      <w:r w:rsidR="00BF1417">
        <w:t xml:space="preserve"> zurückgehende Weidewirtschaft und </w:t>
      </w:r>
      <w:r w:rsidR="004C7441">
        <w:t xml:space="preserve">den </w:t>
      </w:r>
      <w:r w:rsidR="00BF1417">
        <w:t>weiteren Schwund landwirtschaftlicher Kleinbetriebe</w:t>
      </w:r>
      <w:r w:rsidR="00080D55">
        <w:t xml:space="preserve"> wäre dies wichtig</w:t>
      </w:r>
      <w:r w:rsidR="00BF1417">
        <w:t>.</w:t>
      </w:r>
    </w:p>
    <w:p w:rsidR="00F53F7B" w:rsidRDefault="00080D55" w:rsidP="00D66052">
      <w:r>
        <w:t>Der</w:t>
      </w:r>
      <w:r w:rsidR="00F53F7B">
        <w:t xml:space="preserve"> Bereich um die Hohe Geba, aber auch </w:t>
      </w:r>
      <w:r w:rsidR="00436460">
        <w:t>die</w:t>
      </w:r>
      <w:r w:rsidR="00F53F7B">
        <w:t xml:space="preserve"> Wacholderheiden </w:t>
      </w:r>
      <w:r w:rsidR="00BF1417">
        <w:t xml:space="preserve">und Trockenrasen </w:t>
      </w:r>
      <w:r w:rsidR="004C7441">
        <w:t xml:space="preserve">rund um den Ibengarten, </w:t>
      </w:r>
      <w:r w:rsidR="00F53F7B">
        <w:t>bietet sich dazu an.</w:t>
      </w:r>
    </w:p>
    <w:p w:rsidR="006D2328" w:rsidRDefault="00F53F7B" w:rsidP="00D66052">
      <w:r>
        <w:t>Anpassung des Einstandsgebietes und Erstellung eines Managementkonzeptes auf wissenschaftlicher Basis sind die Voraussetzung</w:t>
      </w:r>
      <w:r w:rsidR="00080D55">
        <w:t>en</w:t>
      </w:r>
      <w:r>
        <w:t xml:space="preserve"> für die Balance zwischen Ansprüchen der Wildart, des Ökosystems und der </w:t>
      </w:r>
      <w:r w:rsidR="006D2328">
        <w:t>Akzeptanz durch die Land- und Forstwirtschaft.</w:t>
      </w:r>
    </w:p>
    <w:p w:rsidR="00C96E59" w:rsidRDefault="00C96E59" w:rsidP="00C96E59">
      <w:r>
        <w:t xml:space="preserve">Die Verbindung der Rotwildlebensräume in der Rhön ist auch ein Anliegen des Biosphärenreservates Rhön. Der von uns geforderte Wildkorridor </w:t>
      </w:r>
      <w:r w:rsidR="006A03C3">
        <w:t>würde das</w:t>
      </w:r>
      <w:r>
        <w:t xml:space="preserve"> bundesweit</w:t>
      </w:r>
      <w:r w:rsidR="006A03C3">
        <w:t>e</w:t>
      </w:r>
      <w:r>
        <w:t xml:space="preserve"> </w:t>
      </w:r>
      <w:r w:rsidR="006A03C3">
        <w:t>Verbundsystem ergänzen</w:t>
      </w:r>
      <w:r w:rsidR="00B33341">
        <w:t xml:space="preserve"> (Anlage 4</w:t>
      </w:r>
      <w:r>
        <w:t>).</w:t>
      </w:r>
    </w:p>
    <w:p w:rsidR="00C96E59" w:rsidRDefault="002E55BE" w:rsidP="00D66052">
      <w:r>
        <w:t xml:space="preserve">Auch der NABU forderte schon 2007 einen Fernwechsel für Rotwild </w:t>
      </w:r>
      <w:r w:rsidR="005B5086">
        <w:t xml:space="preserve">in der Rhön </w:t>
      </w:r>
      <w:r>
        <w:t xml:space="preserve">von Thüringen nach </w:t>
      </w:r>
      <w:r w:rsidR="00B33341">
        <w:t>Bayern zu etablieren (Anlage 5</w:t>
      </w:r>
      <w:r w:rsidR="00C96E59">
        <w:t>)</w:t>
      </w:r>
      <w:r w:rsidR="00AE474F">
        <w:t>.</w:t>
      </w:r>
      <w:r w:rsidR="007778FC">
        <w:t xml:space="preserve"> </w:t>
      </w:r>
    </w:p>
    <w:p w:rsidR="009707D8" w:rsidRDefault="006D2328" w:rsidP="00D66052">
      <w:r>
        <w:t>Die anlaufende Managementplanung in der Rotwild-Hegegeme</w:t>
      </w:r>
      <w:r w:rsidR="00436460">
        <w:t>inschaft Bayerische Rhön sollte</w:t>
      </w:r>
      <w:r>
        <w:t xml:space="preserve"> dafür ein Ansporn sein, bietet diese doch die Optionen einer länderübergreifenden Vernetzung von Rotwild-Lebe</w:t>
      </w:r>
      <w:r w:rsidR="009707D8">
        <w:t>nsräumen im Herzen Deutschlands.</w:t>
      </w:r>
    </w:p>
    <w:p w:rsidR="002E55BE" w:rsidRDefault="002E55BE" w:rsidP="00D66052">
      <w:r>
        <w:t>Grundlage sollte auch eine wissenschaftli</w:t>
      </w:r>
      <w:r w:rsidR="00B33341">
        <w:t>che Untersuchung der Habitatgröß</w:t>
      </w:r>
      <w:r w:rsidR="001C1DF5">
        <w:t>e</w:t>
      </w:r>
      <w:r>
        <w:t xml:space="preserve"> und Wanderbewegung des Rotwildes in Rhön sein.</w:t>
      </w:r>
      <w:r w:rsidR="001C1DF5">
        <w:t xml:space="preserve"> Erste Telemetrie-Untersuchungen um 2010 haben dazu schon einige wertvolle </w:t>
      </w:r>
      <w:r w:rsidR="007B1639">
        <w:t>Daten erbracht</w:t>
      </w:r>
      <w:r w:rsidR="001C1DF5">
        <w:t xml:space="preserve"> (Hirsch „Konrad“).</w:t>
      </w:r>
    </w:p>
    <w:p w:rsidR="009C49C9" w:rsidRDefault="002E55BE" w:rsidP="00D66052">
      <w:r>
        <w:t xml:space="preserve">Eine </w:t>
      </w:r>
      <w:r w:rsidR="001C1DF5">
        <w:t>neue</w:t>
      </w:r>
      <w:r>
        <w:t xml:space="preserve"> Untersuchung könnte aus Mitteln d</w:t>
      </w:r>
      <w:r w:rsidR="00232406">
        <w:t>er Jagdabgabe gefördert werden.</w:t>
      </w:r>
    </w:p>
    <w:p w:rsidR="00232406" w:rsidRPr="00232406" w:rsidRDefault="00232406" w:rsidP="00D66052">
      <w:pPr>
        <w:rPr>
          <w:sz w:val="12"/>
        </w:rPr>
      </w:pPr>
    </w:p>
    <w:p w:rsidR="00255FEF" w:rsidRDefault="009C49C9" w:rsidP="00255FEF">
      <w:r>
        <w:t>Für den Vorstand der Rotwild-Hegegemeinschaft Zillbach-Pless</w:t>
      </w:r>
    </w:p>
    <w:p w:rsidR="00255FEF" w:rsidRDefault="00436460" w:rsidP="00255FEF">
      <w:r>
        <w:t>Bad Salzungen, 16.04.2023</w:t>
      </w:r>
    </w:p>
    <w:p w:rsidR="009C49C9" w:rsidRDefault="00436460" w:rsidP="00255FEF">
      <w:r>
        <w:tab/>
      </w:r>
    </w:p>
    <w:p w:rsidR="00431616" w:rsidRPr="00431616" w:rsidRDefault="00436460" w:rsidP="00431616">
      <w:pPr>
        <w:spacing w:line="240" w:lineRule="auto"/>
        <w:rPr>
          <w:rFonts w:ascii="Bradley Hand ITC" w:hAnsi="Bradley Hand ITC"/>
          <w:b/>
          <w:sz w:val="24"/>
        </w:rPr>
      </w:pPr>
      <w:r w:rsidRPr="00431616">
        <w:rPr>
          <w:rFonts w:ascii="Bradley Hand ITC" w:hAnsi="Bradley Hand ITC"/>
          <w:b/>
          <w:sz w:val="24"/>
        </w:rPr>
        <w:t xml:space="preserve">Klaus Hahner </w:t>
      </w:r>
      <w:r w:rsidR="00431616" w:rsidRPr="00431616">
        <w:rPr>
          <w:rFonts w:ascii="Bradley Hand ITC" w:hAnsi="Bradley Hand ITC"/>
          <w:b/>
          <w:sz w:val="24"/>
        </w:rPr>
        <w:t xml:space="preserve">                                                </w:t>
      </w:r>
      <w:r w:rsidR="00431616">
        <w:rPr>
          <w:rFonts w:ascii="Bradley Hand ITC" w:hAnsi="Bradley Hand ITC"/>
          <w:b/>
          <w:sz w:val="24"/>
        </w:rPr>
        <w:t xml:space="preserve">            </w:t>
      </w:r>
      <w:r w:rsidR="00431616" w:rsidRPr="00431616">
        <w:rPr>
          <w:rFonts w:ascii="Bradley Hand ITC" w:hAnsi="Bradley Hand ITC"/>
          <w:b/>
          <w:sz w:val="24"/>
        </w:rPr>
        <w:t xml:space="preserve"> </w:t>
      </w:r>
      <w:r w:rsidR="00431616" w:rsidRPr="00431616">
        <w:rPr>
          <w:rFonts w:ascii="Bradley Hand ITC" w:hAnsi="Bradley Hand ITC"/>
          <w:b/>
          <w:sz w:val="24"/>
        </w:rPr>
        <w:t>Dr. Gert Hoppstock</w:t>
      </w:r>
    </w:p>
    <w:p w:rsidR="00431616" w:rsidRDefault="00436460" w:rsidP="00431616">
      <w:pPr>
        <w:spacing w:line="240" w:lineRule="auto"/>
      </w:pPr>
      <w:r>
        <w:t xml:space="preserve">(Vorsitzender) </w:t>
      </w:r>
      <w:r w:rsidR="00431616">
        <w:t xml:space="preserve">     </w:t>
      </w:r>
      <w:r w:rsidR="009C49C9">
        <w:t xml:space="preserve">                       </w:t>
      </w:r>
      <w:r>
        <w:t xml:space="preserve">         </w:t>
      </w:r>
      <w:r w:rsidR="00431616">
        <w:t xml:space="preserve">                             </w:t>
      </w:r>
      <w:r w:rsidR="009C49C9">
        <w:t xml:space="preserve">           (stellvertretender Vorsitzender)</w:t>
      </w:r>
    </w:p>
    <w:p w:rsidR="00431616" w:rsidRPr="00431616" w:rsidRDefault="00431616" w:rsidP="00431616">
      <w:pPr>
        <w:spacing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255FEF" w:rsidP="00255FEF">
            <w:pPr>
              <w:rPr>
                <w:b/>
                <w:sz w:val="20"/>
                <w:szCs w:val="20"/>
              </w:rPr>
            </w:pPr>
            <w:r w:rsidRPr="00431616">
              <w:rPr>
                <w:b/>
                <w:sz w:val="20"/>
                <w:szCs w:val="20"/>
              </w:rPr>
              <w:t>Anlagen:</w:t>
            </w:r>
          </w:p>
          <w:p w:rsidR="00255FEF" w:rsidRPr="00431616" w:rsidRDefault="00255FEF" w:rsidP="00255FEF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255FEF" w:rsidP="00255FEF">
            <w:pPr>
              <w:rPr>
                <w:b/>
                <w:sz w:val="20"/>
                <w:szCs w:val="20"/>
              </w:rPr>
            </w:pPr>
            <w:r w:rsidRPr="00431616">
              <w:rPr>
                <w:b/>
                <w:sz w:val="20"/>
                <w:szCs w:val="20"/>
              </w:rPr>
              <w:t>Verteiler</w:t>
            </w:r>
            <w:r w:rsidR="009C49C9" w:rsidRPr="00431616">
              <w:rPr>
                <w:b/>
                <w:sz w:val="20"/>
                <w:szCs w:val="20"/>
              </w:rPr>
              <w:t>: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49C9" w:rsidRPr="00431616" w:rsidRDefault="00255FEF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 xml:space="preserve">1 Karte der geforderten Neuabgrenzung des RW- </w:t>
            </w:r>
            <w:r w:rsidR="009C49C9" w:rsidRPr="00431616">
              <w:rPr>
                <w:sz w:val="20"/>
                <w:szCs w:val="20"/>
              </w:rPr>
              <w:t xml:space="preserve"> </w:t>
            </w:r>
          </w:p>
          <w:p w:rsidR="00255FEF" w:rsidRPr="00431616" w:rsidRDefault="009C49C9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 xml:space="preserve">   </w:t>
            </w:r>
            <w:r w:rsidR="00255FEF" w:rsidRPr="00431616">
              <w:rPr>
                <w:sz w:val="20"/>
                <w:szCs w:val="20"/>
              </w:rPr>
              <w:t>Einstandsgebietes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9C49C9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Oberste Jagdbehörde Thüringen</w:t>
            </w:r>
          </w:p>
          <w:p w:rsidR="00A478C2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Untere Jagdbehörde Wartburgkreis</w:t>
            </w:r>
          </w:p>
        </w:tc>
      </w:tr>
      <w:tr w:rsidR="00A478C2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478C2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2 Karte Habitatnutzung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478C2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Untere Jagdbehörde Schmalkalden-Meiningen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3</w:t>
            </w:r>
            <w:r w:rsidR="00255FEF" w:rsidRPr="00431616">
              <w:rPr>
                <w:sz w:val="20"/>
                <w:szCs w:val="20"/>
              </w:rPr>
              <w:t xml:space="preserve"> Karte mit potentiellem Wanderkorridor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Rotwild-HG Bayerische Rhön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4</w:t>
            </w:r>
            <w:r w:rsidR="00255FEF" w:rsidRPr="00431616">
              <w:rPr>
                <w:sz w:val="20"/>
                <w:szCs w:val="20"/>
              </w:rPr>
              <w:t xml:space="preserve"> Karte Biotopverbund Thüringen</w:t>
            </w:r>
            <w:r w:rsidR="00431616" w:rsidRPr="00431616">
              <w:rPr>
                <w:sz w:val="20"/>
                <w:szCs w:val="20"/>
              </w:rPr>
              <w:t xml:space="preserve"> (n.O.)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Biosphärenreservat Thüringer Rhön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5B5086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5</w:t>
            </w:r>
            <w:r w:rsidR="00255FEF" w:rsidRPr="00431616">
              <w:rPr>
                <w:sz w:val="20"/>
                <w:szCs w:val="20"/>
              </w:rPr>
              <w:t xml:space="preserve"> Karte </w:t>
            </w:r>
            <w:r w:rsidR="005B5086" w:rsidRPr="00431616">
              <w:rPr>
                <w:sz w:val="20"/>
                <w:szCs w:val="20"/>
              </w:rPr>
              <w:t>Wildwegeplan</w:t>
            </w:r>
            <w:r w:rsidR="00255FEF" w:rsidRPr="00431616">
              <w:rPr>
                <w:sz w:val="20"/>
                <w:szCs w:val="20"/>
              </w:rPr>
              <w:t xml:space="preserve"> NABU 2007</w:t>
            </w:r>
            <w:r w:rsidR="00431616" w:rsidRPr="00431616">
              <w:rPr>
                <w:sz w:val="20"/>
                <w:szCs w:val="20"/>
              </w:rPr>
              <w:t xml:space="preserve"> </w:t>
            </w:r>
            <w:r w:rsidR="00431616" w:rsidRPr="00431616">
              <w:rPr>
                <w:sz w:val="20"/>
                <w:szCs w:val="20"/>
              </w:rPr>
              <w:t>(n.O.)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Landesjagdverband Thüringen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6</w:t>
            </w:r>
            <w:r w:rsidR="00255FEF" w:rsidRPr="00431616">
              <w:rPr>
                <w:sz w:val="20"/>
                <w:szCs w:val="20"/>
              </w:rPr>
              <w:t xml:space="preserve"> Abschussstatistik NEG von 2018-22</w:t>
            </w:r>
            <w:r w:rsidR="00431616" w:rsidRPr="00431616">
              <w:rPr>
                <w:sz w:val="20"/>
                <w:szCs w:val="20"/>
              </w:rPr>
              <w:t xml:space="preserve"> </w:t>
            </w:r>
            <w:r w:rsidR="00431616" w:rsidRPr="00431616">
              <w:rPr>
                <w:sz w:val="20"/>
                <w:szCs w:val="20"/>
              </w:rPr>
              <w:t>(n.O.)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1A12C7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Kreisjägerschaft Meiningen</w:t>
            </w:r>
          </w:p>
        </w:tc>
      </w:tr>
      <w:tr w:rsidR="00255FEF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7</w:t>
            </w:r>
            <w:r w:rsidR="00255FEF" w:rsidRPr="00431616">
              <w:rPr>
                <w:sz w:val="20"/>
                <w:szCs w:val="20"/>
              </w:rPr>
              <w:t xml:space="preserve"> Stellungnahme RW-HG Bayerische Rhön</w:t>
            </w:r>
          </w:p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8</w:t>
            </w:r>
            <w:r w:rsidR="009C49C9" w:rsidRPr="00431616">
              <w:rPr>
                <w:sz w:val="20"/>
                <w:szCs w:val="20"/>
              </w:rPr>
              <w:t xml:space="preserve"> Stellungnahme FoA Kaltennordheim</w:t>
            </w:r>
            <w:r w:rsidR="00431616" w:rsidRPr="00431616">
              <w:rPr>
                <w:sz w:val="20"/>
                <w:szCs w:val="20"/>
              </w:rPr>
              <w:t xml:space="preserve"> </w:t>
            </w:r>
          </w:p>
          <w:p w:rsidR="00431616" w:rsidRDefault="001A12C7" w:rsidP="001A12C7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 xml:space="preserve">  - Schadsituation NEG</w:t>
            </w:r>
            <w:r w:rsidR="00431616" w:rsidRPr="00431616">
              <w:rPr>
                <w:sz w:val="20"/>
                <w:szCs w:val="20"/>
              </w:rPr>
              <w:t xml:space="preserve"> </w:t>
            </w:r>
            <w:r w:rsidR="00431616" w:rsidRPr="00431616">
              <w:rPr>
                <w:sz w:val="20"/>
                <w:szCs w:val="20"/>
              </w:rPr>
              <w:t>(n.O.)</w:t>
            </w:r>
          </w:p>
          <w:p w:rsidR="00431616" w:rsidRPr="00431616" w:rsidRDefault="00431616" w:rsidP="001A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431616">
              <w:rPr>
                <w:sz w:val="20"/>
                <w:szCs w:val="20"/>
              </w:rPr>
              <w:t>n.O. = nicht online gestellt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55FEF" w:rsidRPr="00431616" w:rsidRDefault="00A478C2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Kreisjägerschaft</w:t>
            </w:r>
            <w:r w:rsidR="001A12C7" w:rsidRPr="00431616">
              <w:rPr>
                <w:sz w:val="20"/>
                <w:szCs w:val="20"/>
              </w:rPr>
              <w:t xml:space="preserve"> Bad Salzungen</w:t>
            </w:r>
          </w:p>
          <w:p w:rsidR="001A12C7" w:rsidRPr="00431616" w:rsidRDefault="001A12C7" w:rsidP="00255FEF">
            <w:pPr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Arbeitsgruppe</w:t>
            </w:r>
            <w:bookmarkStart w:id="0" w:name="_GoBack"/>
            <w:bookmarkEnd w:id="0"/>
            <w:r w:rsidRPr="00431616">
              <w:rPr>
                <w:sz w:val="20"/>
                <w:szCs w:val="20"/>
              </w:rPr>
              <w:t xml:space="preserve"> Artenschutz Thüringen</w:t>
            </w:r>
            <w:r w:rsidR="00436460" w:rsidRPr="00431616">
              <w:rPr>
                <w:sz w:val="20"/>
                <w:szCs w:val="20"/>
              </w:rPr>
              <w:t xml:space="preserve"> e.V.</w:t>
            </w:r>
          </w:p>
        </w:tc>
      </w:tr>
      <w:tr w:rsidR="009C49C9" w:rsidTr="009C49C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49C9" w:rsidRDefault="009C49C9" w:rsidP="00255FEF"/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9C49C9" w:rsidRDefault="009C49C9" w:rsidP="00255FEF"/>
        </w:tc>
      </w:tr>
    </w:tbl>
    <w:p w:rsidR="00255FEF" w:rsidRDefault="00255FEF" w:rsidP="00255FEF"/>
    <w:p w:rsidR="00255FEF" w:rsidRDefault="00255FEF" w:rsidP="00255FEF">
      <w:pPr>
        <w:spacing w:line="240" w:lineRule="auto"/>
      </w:pPr>
    </w:p>
    <w:p w:rsidR="00255FEF" w:rsidRDefault="00255FEF" w:rsidP="00255FEF">
      <w:pPr>
        <w:spacing w:line="240" w:lineRule="auto"/>
      </w:pPr>
    </w:p>
    <w:p w:rsidR="000207D9" w:rsidRDefault="000207D9" w:rsidP="00D66052"/>
    <w:p w:rsidR="000207D9" w:rsidRDefault="000207D9" w:rsidP="00D66052"/>
    <w:p w:rsidR="009707D8" w:rsidRDefault="009707D8" w:rsidP="00D66052">
      <w:r>
        <w:t xml:space="preserve">                 </w:t>
      </w:r>
    </w:p>
    <w:p w:rsidR="00771125" w:rsidRDefault="00771125" w:rsidP="00771125">
      <w:pPr>
        <w:pStyle w:val="Listenabsatz"/>
      </w:pPr>
    </w:p>
    <w:p w:rsidR="00771125" w:rsidRDefault="00771125" w:rsidP="00771125">
      <w:pPr>
        <w:pStyle w:val="Listenabsatz"/>
      </w:pPr>
    </w:p>
    <w:p w:rsidR="00F624DB" w:rsidRDefault="00F624DB" w:rsidP="00F624DB"/>
    <w:sectPr w:rsidR="00F624DB" w:rsidSect="00080D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AC" w:rsidRDefault="008433AC" w:rsidP="00713A87">
      <w:pPr>
        <w:spacing w:after="0" w:line="240" w:lineRule="auto"/>
      </w:pPr>
      <w:r>
        <w:separator/>
      </w:r>
    </w:p>
  </w:endnote>
  <w:endnote w:type="continuationSeparator" w:id="0">
    <w:p w:rsidR="008433AC" w:rsidRDefault="008433AC" w:rsidP="0071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AC" w:rsidRDefault="008433AC" w:rsidP="00713A87">
      <w:pPr>
        <w:spacing w:after="0" w:line="240" w:lineRule="auto"/>
      </w:pPr>
      <w:r>
        <w:separator/>
      </w:r>
    </w:p>
  </w:footnote>
  <w:footnote w:type="continuationSeparator" w:id="0">
    <w:p w:rsidR="008433AC" w:rsidRDefault="008433AC" w:rsidP="0071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6EC1"/>
    <w:multiLevelType w:val="hybridMultilevel"/>
    <w:tmpl w:val="B13E1E46"/>
    <w:lvl w:ilvl="0" w:tplc="B5FE8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E"/>
    <w:rsid w:val="000170F6"/>
    <w:rsid w:val="000207D9"/>
    <w:rsid w:val="00080D55"/>
    <w:rsid w:val="000957DE"/>
    <w:rsid w:val="000C7DDE"/>
    <w:rsid w:val="001A12C7"/>
    <w:rsid w:val="001C1DF5"/>
    <w:rsid w:val="001E48AA"/>
    <w:rsid w:val="00232406"/>
    <w:rsid w:val="00255FEF"/>
    <w:rsid w:val="00257995"/>
    <w:rsid w:val="002A0B33"/>
    <w:rsid w:val="002E195C"/>
    <w:rsid w:val="002E55BE"/>
    <w:rsid w:val="002F5CC1"/>
    <w:rsid w:val="00431491"/>
    <w:rsid w:val="00431616"/>
    <w:rsid w:val="00436460"/>
    <w:rsid w:val="00473512"/>
    <w:rsid w:val="004C7441"/>
    <w:rsid w:val="00504A91"/>
    <w:rsid w:val="005527E4"/>
    <w:rsid w:val="005B5086"/>
    <w:rsid w:val="00657DAA"/>
    <w:rsid w:val="006A03C3"/>
    <w:rsid w:val="006D2328"/>
    <w:rsid w:val="00713A87"/>
    <w:rsid w:val="00744A59"/>
    <w:rsid w:val="00771125"/>
    <w:rsid w:val="007778FC"/>
    <w:rsid w:val="007A63AE"/>
    <w:rsid w:val="007B1639"/>
    <w:rsid w:val="007E14DC"/>
    <w:rsid w:val="00821148"/>
    <w:rsid w:val="00833858"/>
    <w:rsid w:val="008433AC"/>
    <w:rsid w:val="008B0295"/>
    <w:rsid w:val="008C10CC"/>
    <w:rsid w:val="009263DF"/>
    <w:rsid w:val="009707D8"/>
    <w:rsid w:val="009B4505"/>
    <w:rsid w:val="009C1A76"/>
    <w:rsid w:val="009C49C9"/>
    <w:rsid w:val="00A127BA"/>
    <w:rsid w:val="00A478C2"/>
    <w:rsid w:val="00A95471"/>
    <w:rsid w:val="00AE474F"/>
    <w:rsid w:val="00B33341"/>
    <w:rsid w:val="00B801DC"/>
    <w:rsid w:val="00BF1417"/>
    <w:rsid w:val="00C96E59"/>
    <w:rsid w:val="00D06778"/>
    <w:rsid w:val="00D66052"/>
    <w:rsid w:val="00D840C7"/>
    <w:rsid w:val="00DE6CEE"/>
    <w:rsid w:val="00E97B89"/>
    <w:rsid w:val="00F20FA1"/>
    <w:rsid w:val="00F53F7B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49C5"/>
  <w15:chartTrackingRefBased/>
  <w15:docId w15:val="{B505E82A-3CBA-40C3-9898-A08D1A49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9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4D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5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A87"/>
  </w:style>
  <w:style w:type="paragraph" w:styleId="Fuzeile">
    <w:name w:val="footer"/>
    <w:basedOn w:val="Standard"/>
    <w:link w:val="FuzeileZchn"/>
    <w:uiPriority w:val="99"/>
    <w:unhideWhenUsed/>
    <w:rsid w:val="007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Immobilienaufgaben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Hahner, Klaus</dc:creator>
  <cp:keywords/>
  <dc:description/>
  <cp:lastModifiedBy>Hahner, Klaus</cp:lastModifiedBy>
  <cp:revision>38</cp:revision>
  <cp:lastPrinted>2023-04-14T14:11:00Z</cp:lastPrinted>
  <dcterms:created xsi:type="dcterms:W3CDTF">2022-12-08T07:45:00Z</dcterms:created>
  <dcterms:modified xsi:type="dcterms:W3CDTF">2023-04-18T12:16:00Z</dcterms:modified>
</cp:coreProperties>
</file>